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oter1.xml" ContentType="application/vnd.openxmlformats-officedocument.wordprocessingml.footer+xml"/>
</Types>
</file>

<file path=_rels/.rels><?xml version="1.0" encoding="UTF-8" standalone="yes"?><Relationships xmlns="http://schemas.openxmlformats.org/package/2006/relationships"><Relationship Id="doc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pStyle w:val="CoverKind"/>
      </w:pPr>
      <w:r>
        <w:t xml:space="preserve">投标文件</w:t>
      </w:r>
    </w:p>
    <w:p>
      <w:pPr>
        <w:pStyle w:val="Title"/>
      </w:pPr>
      <w:r>
        <w:t xml:space="preserve">技术评分逐项响应索引表</w:t>
      </w:r>
    </w:p>
    <w:p>
      <w:pPr>
        <w:pStyle w:val="CoverVolume"/>
      </w:pPr>
      <w:r>
        <w:t xml:space="preserve">技术部分</w:t>
      </w:r>
    </w:p>
    <w:p>
      <w:pPr>
        <w:pStyle w:val="CoverInfo"/>
        <w:spacing w:before="1350"/>
      </w:pPr>
      <w:r>
        <w:t xml:space="preserve">投标人　【待填写】</w:t>
      </w:r>
    </w:p>
    <w:p>
      <w:pPr>
        <w:pStyle w:val="CoverInfo"/>
      </w:pPr>
      <w:r>
        <w:t xml:space="preserve">投标日期　【待填写】</w:t>
      </w:r>
    </w:p>
    <w:p>
      <w:pPr>
        <w:pStyle w:val="IndexTitle"/>
        <w:pageBreakBefore/>
      </w:pPr>
      <w:r>
        <w:t xml:space="preserve">目　录</w:t>
      </w:r>
    </w:p>
    <w:p>
      <w:pPr>
        <w:pStyle w:val="Toc1"/>
        <w:tabs>
          <w:tab w:val="right" w:leader="dot" w:pos="9000"/>
        </w:tabs>
      </w:pPr>
      <w:hyperlink w:anchor="chapter_1">
        <w:r>
          <w:t xml:space="preserve">第1章　技术评分响应索引</w:t>
        </w:r>
      </w:hyperlink>
      <w:r>
        <w:tab/>
      </w:r>
      <w:fldSimple w:instr=" PAGEREF chapter_1 \h " w:dirty="true"/>
    </w:p>
    <w:p>
      <w:pPr>
        <w:pStyle w:val="Toc1"/>
        <w:tabs>
          <w:tab w:val="right" w:leader="dot" w:pos="9000"/>
        </w:tabs>
      </w:pPr>
      <w:hyperlink w:anchor="chapter_2">
        <w:r>
          <w:t xml:space="preserve">第2章　证明材料定位及页码复核（内部用表）</w:t>
        </w:r>
      </w:hyperlink>
      <w:r>
        <w:tab/>
      </w:r>
      <w:fldSimple w:instr=" PAGEREF chapter_2 \h " w:dirty="true"/>
    </w:p>
    <w:p>
      <w:pPr>
        <w:pStyle w:val="Heading1"/>
        <w:pageBreakBefore/>
      </w:pPr>
      <w:bookmarkStart w:id="1" w:name="chapter_1"/>
      <w:r>
        <w:t xml:space="preserve">第1章　技术评分响应索引</w:t>
      </w:r>
      <w:bookmarkEnd w:id="1"/>
    </w:p>
    <w:p>
      <w:pPr>
        <w:pStyle w:val="Heading2"/>
      </w:pPr>
      <w:r>
        <w:t xml:space="preserve">1.1 从评分子项定位至最终投标文件</w:t>
      </w:r>
    </w:p>
    <w:p>
      <w:pPr>
        <w:pStyle w:val="BodyText"/>
      </w:pPr>
      <w:r>
        <w:t xml:space="preserve">编标负责人以【待填写：评标办法名称、版次与最新答疑编号】建立技术评分条目清单，按原文保留条款号、子项、适用分值和限定条件。响应摘要写本项目采用的措施、交付成果及对应证明。含多项独立条件时逐点对应，原表规定行序时在该行内展开，保持指定格式。</w:t>
      </w:r>
    </w:p>
    <w:tbl>
      <w:tblPr>
        <w:tblW w:w="9072" w:type="dxa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  <w:tblLayout w:type="fixed"/>
        <w:tblCellMar>
          <w:top w:w="72" w:type="dxa"/>
          <w:left w:w="100" w:type="dxa"/>
          <w:bottom w:w="72" w:type="dxa"/>
          <w:right w:w="100" w:type="dxa"/>
        </w:tblCellMar>
      </w:tblPr>
      <w:tblGrid>
        <w:gridCol w:w="2016"/>
        <w:gridCol w:w="1584"/>
        <w:gridCol w:w="2016"/>
        <w:gridCol w:w="1728"/>
        <w:gridCol w:w="1728"/>
      </w:tblGrid>
      <w:tr>
        <w:trPr>
          <w:cantSplit/>
          <w:tblHeader/>
        </w:trPr>
        <w:tc>
          <w:tcPr>
            <w:tcW w:w="2016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评分条款／子项</w:t>
            </w:r>
          </w:p>
        </w:tc>
        <w:tc>
          <w:tcPr>
            <w:tcW w:w="1584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分值或计分条件</w:t>
            </w:r>
          </w:p>
        </w:tc>
        <w:tc>
          <w:tcPr>
            <w:tcW w:w="2016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响应摘要</w:t>
            </w:r>
          </w:p>
        </w:tc>
        <w:tc>
          <w:tcPr>
            <w:tcW w:w="1728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投标分册／章节</w:t>
            </w:r>
          </w:p>
        </w:tc>
        <w:tc>
          <w:tcPr>
            <w:tcW w:w="1728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最终定位</w:t>
            </w:r>
          </w:p>
        </w:tc>
      </w:tr>
      <w:tr>
        <w:trPr>
          <w:cantSplit/>
        </w:trPr>
        <w:tc>
          <w:tcPr>
            <w:tcW w:w="2016" w:type="dxa"/>
            <w:vAlign w:val="center"/>
          </w:tcPr>
          <w:p>
            <w:pPr>
              <w:pStyle w:val="TableText"/>
              <w:jc w:val="left"/>
            </w:pPr>
            <w:r>
              <w:t xml:space="preserve">填写示例 施工期间通行组织【待填写：条款号】</w:t>
            </w:r>
          </w:p>
        </w:tc>
        <w:tc>
          <w:tcPr>
            <w:tcW w:w="1584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【待填写：以本项目原文填写】</w:t>
            </w:r>
          </w:p>
        </w:tc>
        <w:tc>
          <w:tcPr>
            <w:tcW w:w="2016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【待填写：实际采用的分段通行措施】及路线附图</w:t>
            </w:r>
          </w:p>
        </w:tc>
        <w:tc>
          <w:tcPr>
            <w:tcW w:w="1728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【待填写：技术部分／相应章节】</w:t>
            </w:r>
          </w:p>
        </w:tc>
        <w:tc>
          <w:tcPr>
            <w:tcW w:w="1728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【待填写：终稿页码或指定定位】</w:t>
            </w:r>
          </w:p>
        </w:tc>
      </w:tr>
      <w:tr>
        <w:trPr>
          <w:cantSplit/>
        </w:trPr>
        <w:tc>
          <w:tcPr>
            <w:tcW w:w="2016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【待填写：条款号及子项】</w:t>
            </w:r>
          </w:p>
        </w:tc>
        <w:tc>
          <w:tcPr>
            <w:tcW w:w="1584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【待填写：原文件分值或条件】</w:t>
            </w:r>
          </w:p>
        </w:tc>
        <w:tc>
          <w:tcPr>
            <w:tcW w:w="2016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【待填写：写明实际措施、参数或成果】</w:t>
            </w:r>
          </w:p>
        </w:tc>
        <w:tc>
          <w:tcPr>
            <w:tcW w:w="1728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【待填写：分册／章节】</w:t>
            </w:r>
          </w:p>
        </w:tc>
        <w:tc>
          <w:tcPr>
            <w:tcW w:w="1728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【待填写：页码／附件位置】</w:t>
            </w:r>
          </w:p>
        </w:tc>
      </w:tr>
    </w:tbl>
    <w:p>
      <w:pPr>
        <w:pStyle w:val="Heading2"/>
      </w:pPr>
      <w:r>
        <w:t xml:space="preserve">1.2 将摘要中的每项承诺核对到正文</w:t>
      </w:r>
    </w:p>
    <w:p>
      <w:pPr>
        <w:pStyle w:val="BodyText"/>
      </w:pPr>
      <w:r>
        <w:t xml:space="preserve">编标人从每一行索引打开终稿，核对所列措施、参数、成果及证明是否齐全。评分条款中的阈值、适用范围和单位逐项与正文比对，发现差异时修改对应正文并更新索引。分值和计分条件按本项目原文件填写，复核岗位记录【待填写：终稿文件名、版次与核对日期】。</w:t>
      </w:r>
    </w:p>
    <w:p>
      <w:pPr>
        <w:pStyle w:val="Heading1"/>
      </w:pPr>
      <w:bookmarkStart w:id="2" w:name="chapter_2"/>
      <w:r>
        <w:t xml:space="preserve">第2章　证明材料定位及页码复核（内部用表）</w:t>
      </w:r>
      <w:bookmarkEnd w:id="2"/>
    </w:p>
    <w:p>
      <w:pPr>
        <w:pStyle w:val="Heading2"/>
      </w:pPr>
      <w:r>
        <w:t xml:space="preserve">2.1 提交前复核并移出内部底稿</w:t>
      </w:r>
    </w:p>
    <w:p>
      <w:pPr>
        <w:pStyle w:val="BodyText"/>
      </w:pPr>
      <w:r>
        <w:t xml:space="preserve">内部复核人先登记【待填写：终稿文件名、版次和复核日期】，再逐项点开页码、附件或平台定位节点。记录能直接看出响应事实的段落、图号、表号或证明条目，并检查其与相应子项的关系。用最终生成的投标文件预览核验，重点复查扫描附件合并后的页码变化。</w:t>
      </w:r>
    </w:p>
    <w:tbl>
      <w:tblPr>
        <w:tblW w:w="9072" w:type="dxa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  <w:tblLayout w:type="fixed"/>
        <w:tblCellMar>
          <w:top w:w="72" w:type="dxa"/>
          <w:left w:w="100" w:type="dxa"/>
          <w:bottom w:w="72" w:type="dxa"/>
          <w:right w:w="100" w:type="dxa"/>
        </w:tblCellMar>
      </w:tblPr>
      <w:tblGrid>
        <w:gridCol w:w="2079"/>
        <w:gridCol w:w="2079"/>
        <w:gridCol w:w="2646"/>
        <w:gridCol w:w="2268"/>
      </w:tblGrid>
      <w:tr>
        <w:trPr>
          <w:cantSplit/>
          <w:tblHeader/>
        </w:trPr>
        <w:tc>
          <w:tcPr>
            <w:tcW w:w="2079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索引行／条款</w:t>
            </w:r>
          </w:p>
        </w:tc>
        <w:tc>
          <w:tcPr>
            <w:tcW w:w="2079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应查到的事实</w:t>
            </w:r>
          </w:p>
        </w:tc>
        <w:tc>
          <w:tcPr>
            <w:tcW w:w="2646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终稿定位／材料编号</w:t>
            </w:r>
          </w:p>
        </w:tc>
        <w:tc>
          <w:tcPr>
            <w:tcW w:w="2268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复核结果／责任与日期</w:t>
            </w:r>
          </w:p>
        </w:tc>
      </w:tr>
      <w:tr>
        <w:trPr>
          <w:cantSplit/>
        </w:trPr>
        <w:tc>
          <w:tcPr>
            <w:tcW w:w="2079" w:type="dxa"/>
            <w:vAlign w:val="center"/>
          </w:tcPr>
          <w:p>
            <w:pPr>
              <w:pStyle w:val="TableText"/>
              <w:jc w:val="left"/>
            </w:pPr>
            <w:r>
              <w:t xml:space="preserve">填写示例 上表交通导行子项</w:t>
            </w:r>
          </w:p>
        </w:tc>
        <w:tc>
          <w:tcPr>
            <w:tcW w:w="2079" w:type="dxa"/>
            <w:vAlign w:val="center"/>
          </w:tcPr>
          <w:p>
            <w:pPr>
              <w:pStyle w:val="TableText"/>
              <w:jc w:val="left"/>
            </w:pPr>
            <w:r>
              <w:t xml:space="preserve">分期安排与附图出入口一致</w:t>
            </w:r>
          </w:p>
        </w:tc>
        <w:tc>
          <w:tcPr>
            <w:tcW w:w="2646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【待填写：正文位置】与【待填写：附图编号】</w:t>
            </w:r>
          </w:p>
        </w:tc>
        <w:tc>
          <w:tcPr>
            <w:tcW w:w="2268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【待填写：一致／需补图／页码变更】</w:t>
            </w:r>
          </w:p>
        </w:tc>
      </w:tr>
      <w:tr>
        <w:trPr>
          <w:cantSplit/>
        </w:trPr>
        <w:tc>
          <w:tcPr>
            <w:tcW w:w="2079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【待填写：索引行号】</w:t>
            </w:r>
          </w:p>
        </w:tc>
        <w:tc>
          <w:tcPr>
            <w:tcW w:w="2079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【待填写：将核验的具体内容】</w:t>
            </w:r>
          </w:p>
        </w:tc>
        <w:tc>
          <w:tcPr>
            <w:tcW w:w="2646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【待填写：分册、页码、材料编号】</w:t>
            </w:r>
          </w:p>
        </w:tc>
        <w:tc>
          <w:tcPr>
            <w:tcW w:w="2268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【待填写：结果、整改岗位、复查日】</w:t>
            </w:r>
          </w:p>
        </w:tc>
      </w:tr>
    </w:tbl>
    <w:p>
      <w:pPr>
        <w:pStyle w:val="Heading2"/>
      </w:pPr>
      <w:r>
        <w:t xml:space="preserve">2.2 处理缺项并复查最终上传文件</w:t>
      </w:r>
    </w:p>
    <w:p>
      <w:pPr>
        <w:pStyle w:val="BodyText"/>
      </w:pPr>
      <w:r>
        <w:t xml:space="preserve">技术响应采用匿名分册、无页码或平台分段上传时，按招标文件允许的节点、章节标题或材料序号定位。缺证或错引条目记录补齐责任岗位和复查日期。正文修改、附件合并或平台转换后，重新打开最终上传预览，复查所有受影响的定位。此章供内部复核，交件时按项目指定格式整理需提交的索引表和材料。</w:t>
      </w:r>
    </w:p>
    <w:sectPr>
      <w:footerReference w:type="default" r:id="footer"/>
      <w:pgSz w:w="11906" w:h="16838" w:orient="portrait"/>
      <w:pgMar w:top="1417" w:right="1417" w:bottom="1417" w:left="1417" w:header="680" w:footer="680" w:gutter="0"/>
      <w:titlePg/>
    </w:sectPr>
  </w:body>
</w:document>
</file>

<file path=word/footer1.xml><?xml version="1.0" encoding="utf-8"?>
<w:ftr xmlns:w="http://schemas.openxmlformats.org/wordprocessingml/2006/main">
  <w:p>
    <w:pPr>
      <w:pStyle w:val="Footer"/>
    </w:pPr>
    <w:fldSimple w:instr=" PAGE "/>
  </w:p>
</w:ftr>
</file>

<file path=word/settings.xml><?xml version="1.0" encoding="utf-8"?>
<w:settings xmlns:w="http://schemas.openxmlformats.org/wordprocessingml/2006/main">
  <w:updateFields w:val="true"/>
</w:settings>
</file>

<file path=word/styles.xml><?xml version="1.0" encoding="utf-8"?>
<w:styles xmlns:w="http://schemas.openxmlformats.org/wordprocessingml/2006/main">
  <w:docDefaults>
    <w:rPrDefault>
      <w:rPr>
        <w:rFonts w:ascii="Times New Roman" w:hAnsi="Times New Roman" w:eastAsia="宋体"/>
        <w:color w:val="000000"/>
        <w:sz w:val="24"/>
        <w:lang w:val="zh-CN" w:eastAsia="zh-CN"/>
      </w:rPr>
    </w:rPrDefault>
    <w:pPrDefault>
      <w:pPr>
        <w:widowControl/>
        <w:spacing w:before="0" w:after="0" w:line="360" w:lineRule="auto"/>
      </w:pPr>
    </w:pPrDefault>
  </w:docDefaults>
  <w:style w:type="paragraph" w:default="1" w:styleId="Normal">
    <w:name w:val="Normal"/>
  </w:style>
  <w:style w:type="paragraph" w:styleId="BodyText">
    <w:name w:val="Body Text"/>
    <w:basedOn w:val="Normal"/>
    <w:next w:val="Normal"/>
    <w:pPr>
      <w:spacing w:before="0" w:after="75" w:line="360" w:lineRule="auto"/>
      <w:ind w:firstLineChars="200"/>
      <w:jc w:val="both"/>
    </w:pPr>
    <w:rPr/>
  </w:style>
  <w:style w:type="paragraph" w:styleId="Title">
    <w:name w:val="Title"/>
    <w:basedOn w:val="Normal"/>
    <w:next w:val="Normal"/>
    <w:pPr>
      <w:keepNext/>
      <w:keepLines/>
      <w:spacing w:before="420" w:after="150" w:line="312" w:lineRule="auto"/>
      <w:jc w:val="center"/>
    </w:pPr>
    <w:rPr>
      <w:rFonts w:ascii="Times New Roman" w:hAnsi="Times New Roman" w:eastAsia="黑体"/>
      <w:b/>
      <w:sz w:val="48"/>
    </w:rPr>
  </w:style>
  <w:style w:type="paragraph" w:styleId="CoverKind">
    <w:name w:val="Cover Kind"/>
    <w:basedOn w:val="Normal"/>
    <w:next w:val="Normal"/>
    <w:pPr>
      <w:keepNext/>
      <w:keepLines/>
      <w:spacing w:before="950" w:after="80" w:line="288" w:lineRule="auto"/>
      <w:jc w:val="center"/>
    </w:pPr>
    <w:rPr>
      <w:rFonts w:ascii="Times New Roman" w:hAnsi="Times New Roman" w:eastAsia="黑体"/>
      <w:b/>
      <w:sz w:val="32"/>
    </w:rPr>
  </w:style>
  <w:style w:type="paragraph" w:styleId="CoverVolume">
    <w:name w:val="Cover Volume"/>
    <w:basedOn w:val="Normal"/>
    <w:next w:val="Normal"/>
    <w:pPr>
      <w:spacing w:before="0" w:after="120" w:line="288" w:lineRule="auto"/>
      <w:jc w:val="center"/>
    </w:pPr>
    <w:rPr>
      <w:rFonts w:ascii="Times New Roman" w:hAnsi="Times New Roman" w:eastAsia="宋体"/>
      <w:sz w:val="32"/>
    </w:rPr>
  </w:style>
  <w:style w:type="paragraph" w:styleId="CoverInfo">
    <w:name w:val="Cover Info"/>
    <w:basedOn w:val="Normal"/>
    <w:next w:val="Normal"/>
    <w:pPr>
      <w:spacing w:before="220" w:after="0" w:line="336" w:lineRule="auto"/>
      <w:jc w:val="center"/>
    </w:pPr>
    <w:rPr>
      <w:rFonts w:ascii="Times New Roman" w:hAnsi="Times New Roman" w:eastAsia="宋体"/>
      <w:sz w:val="28"/>
    </w:rPr>
  </w:style>
  <w:style w:type="paragraph" w:styleId="IndexTitle">
    <w:name w:val="Contents Title"/>
    <w:basedOn w:val="Normal"/>
    <w:next w:val="Normal"/>
    <w:pPr>
      <w:keepNext/>
      <w:keepLines/>
      <w:spacing w:before="0" w:after="320" w:line="312" w:lineRule="auto"/>
      <w:jc w:val="center"/>
    </w:pPr>
    <w:rPr>
      <w:rFonts w:ascii="Times New Roman" w:hAnsi="Times New Roman" w:eastAsia="黑体"/>
      <w:b/>
      <w:sz w:val="40"/>
    </w:rPr>
  </w:style>
  <w:style w:type="paragraph" w:styleId="Toc1">
    <w:name w:val="TOC 1"/>
    <w:basedOn w:val="Normal"/>
    <w:next w:val="Normal"/>
    <w:pPr>
      <w:spacing w:before="50" w:after="90" w:line="300" w:lineRule="auto"/>
    </w:pPr>
    <w:rPr>
      <w:rFonts w:ascii="Times New Roman" w:hAnsi="Times New Roman" w:eastAsia="宋体"/>
      <w:sz w:val="24"/>
    </w:rPr>
  </w:style>
  <w:style w:type="paragraph" w:styleId="Heading1">
    <w:name w:val="heading 1"/>
    <w:basedOn w:val="Normal"/>
    <w:next w:val="Normal"/>
    <w:pPr>
      <w:keepNext/>
      <w:keepLines/>
      <w:spacing w:before="290" w:after="150" w:line="312" w:lineRule="auto"/>
      <w:outlineLvl w:val="0"/>
    </w:pPr>
    <w:rPr>
      <w:rFonts w:ascii="Times New Roman" w:hAnsi="Times New Roman" w:eastAsia="黑体"/>
      <w:b/>
      <w:sz w:val="32"/>
    </w:rPr>
  </w:style>
  <w:style w:type="paragraph" w:styleId="Heading2">
    <w:name w:val="heading 2"/>
    <w:basedOn w:val="Normal"/>
    <w:next w:val="Normal"/>
    <w:pPr>
      <w:keepNext/>
      <w:keepLines/>
      <w:spacing w:before="190" w:after="85" w:line="312" w:lineRule="auto"/>
      <w:outlineLvl w:val="1"/>
    </w:pPr>
    <w:rPr>
      <w:rFonts w:ascii="Times New Roman" w:hAnsi="Times New Roman" w:eastAsia="黑体"/>
      <w:b/>
      <w:sz w:val="28"/>
    </w:rPr>
  </w:style>
  <w:style w:type="paragraph" w:styleId="TableHeader">
    <w:name w:val="Table Header"/>
    <w:basedOn w:val="Normal"/>
    <w:next w:val="Normal"/>
    <w:pPr>
      <w:spacing w:before="0" w:after="0" w:line="300" w:lineRule="auto"/>
    </w:pPr>
    <w:rPr>
      <w:rFonts w:ascii="Times New Roman" w:hAnsi="Times New Roman" w:eastAsia="宋体"/>
      <w:b/>
      <w:sz w:val="24"/>
    </w:rPr>
  </w:style>
  <w:style w:type="paragraph" w:styleId="TableText">
    <w:name w:val="Table Text"/>
    <w:basedOn w:val="Normal"/>
    <w:next w:val="Normal"/>
    <w:pPr>
      <w:spacing w:before="0" w:after="0" w:line="300" w:lineRule="auto"/>
    </w:pPr>
    <w:rPr>
      <w:rFonts w:ascii="Times New Roman" w:hAnsi="Times New Roman" w:eastAsia="宋体"/>
      <w:sz w:val="24"/>
    </w:rPr>
  </w:style>
  <w:style w:type="paragraph" w:styleId="Footer">
    <w:name w:val="footer"/>
    <w:basedOn w:val="Normal"/>
    <w:next w:val="Normal"/>
    <w:pPr>
      <w:spacing w:before="0" w:after="0" w:line="240" w:lineRule="auto"/>
      <w:jc w:val="center"/>
    </w:pPr>
    <w:rPr>
      <w:rFonts w:ascii="Times New Roman" w:hAnsi="Times New Roman" w:eastAsia="宋体"/>
      <w:sz w:val="20"/>
    </w:rPr>
  </w:style>
</w:styles>
</file>

<file path=word/_rels/document.xml.rels><?xml version="1.0" encoding="UTF-8" standalone="yes"?><Relationships xmlns="http://schemas.openxmlformats.org/package/2006/relationships"><Relationship Id="styles" Type="http://schemas.openxmlformats.org/officeDocument/2006/relationships/styles" Target="styles.xml"/><Relationship Id="settings" Type="http://schemas.openxmlformats.org/officeDocument/2006/relationships/settings" Target="settings.xml"/><Relationship Id="footer" Type="http://schemas.openxmlformats.org/officeDocument/2006/relationships/footer" Target="footer1.xml"/></Relationships>
</file>